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CEC12" w14:textId="6FF918D7" w:rsidR="00AD4D88" w:rsidRPr="00514DCD" w:rsidRDefault="00DE0870" w:rsidP="00AD4D88">
      <w:pPr>
        <w:pStyle w:val="Ttul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CURSO DE BACHARELADO EM </w:t>
      </w:r>
      <w:r w:rsidR="00160375">
        <w:rPr>
          <w:rFonts w:asciiTheme="minorHAnsi" w:hAnsiTheme="minorHAnsi" w:cstheme="minorHAnsi"/>
          <w:sz w:val="22"/>
          <w:szCs w:val="22"/>
        </w:rPr>
        <w:t>ENFERMAGEM</w:t>
      </w:r>
    </w:p>
    <w:tbl>
      <w:tblPr>
        <w:tblW w:w="9214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1"/>
        <w:gridCol w:w="2836"/>
        <w:gridCol w:w="1767"/>
        <w:gridCol w:w="993"/>
        <w:gridCol w:w="1417"/>
      </w:tblGrid>
      <w:tr w:rsidR="00AD4D88" w:rsidRPr="00514DCD" w14:paraId="7CEC04B4" w14:textId="77777777" w:rsidTr="00EF522B"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95830" w14:textId="77777777" w:rsidR="00AD4D88" w:rsidRPr="00514DCD" w:rsidRDefault="00AD4D88" w:rsidP="001818B8">
            <w:pPr>
              <w:snapToGrid w:val="0"/>
              <w:ind w:right="5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14DCD">
              <w:rPr>
                <w:rFonts w:asciiTheme="minorHAnsi" w:hAnsiTheme="minorHAnsi" w:cstheme="minorHAnsi"/>
                <w:sz w:val="22"/>
                <w:szCs w:val="22"/>
              </w:rPr>
              <w:t>PLANO DE ENSINO</w:t>
            </w:r>
          </w:p>
          <w:p w14:paraId="4E3907C6" w14:textId="77777777" w:rsidR="00AD4D88" w:rsidRPr="00514DCD" w:rsidRDefault="00AD4D88" w:rsidP="001818B8">
            <w:pPr>
              <w:ind w:right="5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14DCD">
              <w:rPr>
                <w:rFonts w:asciiTheme="minorHAnsi" w:hAnsiTheme="minorHAnsi" w:cstheme="minorHAnsi"/>
                <w:sz w:val="22"/>
                <w:szCs w:val="22"/>
              </w:rPr>
              <w:t>Portaria FAFIA N</w:t>
            </w:r>
            <w:r w:rsidRPr="00514DC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o</w:t>
            </w:r>
            <w:r w:rsidRPr="00514DCD">
              <w:rPr>
                <w:rFonts w:asciiTheme="minorHAnsi" w:hAnsiTheme="minorHAnsi" w:cstheme="minorHAnsi"/>
                <w:sz w:val="22"/>
                <w:szCs w:val="22"/>
              </w:rPr>
              <w:t xml:space="preserve"> 06/2004 </w:t>
            </w:r>
          </w:p>
        </w:tc>
      </w:tr>
      <w:tr w:rsidR="00AD4D88" w:rsidRPr="00514DCD" w14:paraId="3541903B" w14:textId="77777777" w:rsidTr="00EF522B"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D5C10" w14:textId="1C7A63EF" w:rsidR="00AD4D88" w:rsidRPr="00514DCD" w:rsidRDefault="00AD4D88" w:rsidP="001818B8">
            <w:pPr>
              <w:snapToGrid w:val="0"/>
              <w:spacing w:line="360" w:lineRule="auto"/>
              <w:ind w:right="51"/>
              <w:rPr>
                <w:rFonts w:asciiTheme="minorHAnsi" w:hAnsiTheme="minorHAnsi" w:cstheme="minorHAnsi"/>
                <w:sz w:val="22"/>
                <w:szCs w:val="22"/>
              </w:rPr>
            </w:pPr>
            <w:r w:rsidRPr="00514DCD">
              <w:rPr>
                <w:rFonts w:asciiTheme="minorHAnsi" w:hAnsiTheme="minorHAnsi" w:cstheme="minorHAnsi"/>
                <w:sz w:val="22"/>
                <w:szCs w:val="22"/>
              </w:rPr>
              <w:t xml:space="preserve">Disciplina:  </w:t>
            </w:r>
            <w:r w:rsidR="003B422E" w:rsidRPr="00DE0870">
              <w:rPr>
                <w:rFonts w:asciiTheme="minorHAnsi" w:hAnsiTheme="minorHAnsi" w:cstheme="minorHAnsi"/>
                <w:b/>
                <w:bCs/>
                <w:sz w:val="22"/>
              </w:rPr>
              <w:t>NOÇÕES BÁSICAS DE ANTROPOLOGIA</w:t>
            </w:r>
          </w:p>
        </w:tc>
      </w:tr>
      <w:tr w:rsidR="00AD4D88" w:rsidRPr="00514DCD" w14:paraId="4E0C3A03" w14:textId="77777777" w:rsidTr="00EF522B"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6E6AD" w14:textId="77777777" w:rsidR="00AD4D88" w:rsidRPr="00514DCD" w:rsidRDefault="00AD4D88" w:rsidP="001818B8">
            <w:pPr>
              <w:snapToGrid w:val="0"/>
              <w:spacing w:line="360" w:lineRule="auto"/>
              <w:ind w:right="51"/>
              <w:rPr>
                <w:rFonts w:asciiTheme="minorHAnsi" w:hAnsiTheme="minorHAnsi" w:cstheme="minorHAnsi"/>
                <w:sz w:val="22"/>
                <w:szCs w:val="22"/>
              </w:rPr>
            </w:pPr>
            <w:r w:rsidRPr="00514DCD">
              <w:rPr>
                <w:rFonts w:asciiTheme="minorHAnsi" w:hAnsiTheme="minorHAnsi" w:cstheme="minorHAnsi"/>
                <w:sz w:val="22"/>
                <w:szCs w:val="22"/>
              </w:rPr>
              <w:t>Aprovação:</w:t>
            </w:r>
          </w:p>
        </w:tc>
      </w:tr>
      <w:tr w:rsidR="00AD4D88" w:rsidRPr="00514DCD" w14:paraId="7D6DB9FB" w14:textId="77777777" w:rsidTr="00EF522B"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A63A6" w14:textId="451B5B49" w:rsidR="00AD4D88" w:rsidRPr="00514DCD" w:rsidRDefault="00AD4D88" w:rsidP="001818B8">
            <w:pPr>
              <w:snapToGrid w:val="0"/>
              <w:spacing w:line="360" w:lineRule="auto"/>
              <w:ind w:right="51"/>
              <w:rPr>
                <w:rFonts w:asciiTheme="minorHAnsi" w:hAnsiTheme="minorHAnsi" w:cstheme="minorHAnsi"/>
                <w:sz w:val="22"/>
                <w:szCs w:val="22"/>
              </w:rPr>
            </w:pPr>
            <w:r w:rsidRPr="00514DCD">
              <w:rPr>
                <w:rFonts w:asciiTheme="minorHAnsi" w:hAnsiTheme="minorHAnsi" w:cstheme="minorHAnsi"/>
                <w:sz w:val="22"/>
                <w:szCs w:val="22"/>
              </w:rPr>
              <w:t xml:space="preserve">Professor(a):  </w:t>
            </w:r>
            <w:r w:rsidR="00443DE0">
              <w:rPr>
                <w:rFonts w:asciiTheme="minorHAnsi" w:hAnsiTheme="minorHAnsi" w:cstheme="minorHAnsi"/>
                <w:b/>
                <w:sz w:val="22"/>
                <w:szCs w:val="22"/>
              </w:rPr>
              <w:t>Luciano Vial Orcino</w:t>
            </w:r>
          </w:p>
        </w:tc>
      </w:tr>
      <w:tr w:rsidR="00AD4D88" w:rsidRPr="00514DCD" w14:paraId="4597CBFF" w14:textId="77777777" w:rsidTr="00E12657">
        <w:trPr>
          <w:trHeight w:val="456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84DADA" w14:textId="77777777" w:rsidR="00AD4D88" w:rsidRPr="00514DCD" w:rsidRDefault="00AD4D88" w:rsidP="001818B8">
            <w:pPr>
              <w:snapToGrid w:val="0"/>
              <w:ind w:right="5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4DCD">
              <w:rPr>
                <w:rFonts w:asciiTheme="minorHAnsi" w:hAnsiTheme="minorHAnsi" w:cstheme="minorHAnsi"/>
                <w:sz w:val="22"/>
                <w:szCs w:val="22"/>
              </w:rPr>
              <w:t xml:space="preserve">Carga Horária: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60</w:t>
            </w:r>
            <w:r w:rsidRPr="00514DCD">
              <w:rPr>
                <w:rFonts w:asciiTheme="minorHAnsi" w:hAnsiTheme="minorHAnsi" w:cstheme="minorHAnsi"/>
                <w:b/>
                <w:sz w:val="22"/>
                <w:szCs w:val="22"/>
              </w:rPr>
              <w:t>h/a</w:t>
            </w:r>
          </w:p>
          <w:p w14:paraId="04CCC307" w14:textId="77777777" w:rsidR="00AD4D88" w:rsidRPr="00514DCD" w:rsidRDefault="00AD4D88" w:rsidP="001818B8">
            <w:pPr>
              <w:snapToGrid w:val="0"/>
              <w:ind w:right="5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876649" w14:textId="4B158DF6" w:rsidR="00DE0870" w:rsidRDefault="00AD4D88" w:rsidP="001818B8">
            <w:pPr>
              <w:snapToGrid w:val="0"/>
              <w:ind w:right="5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Carga Horária Semanal: </w:t>
            </w:r>
            <w:r w:rsidR="00DE0870">
              <w:rPr>
                <w:rFonts w:asciiTheme="minorHAnsi" w:hAnsiTheme="minorHAnsi" w:cstheme="minorHAnsi"/>
                <w:sz w:val="22"/>
                <w:szCs w:val="22"/>
              </w:rPr>
              <w:t xml:space="preserve"> 3h/a</w:t>
            </w:r>
          </w:p>
          <w:p w14:paraId="666DF651" w14:textId="5F5E67D2" w:rsidR="00EF522B" w:rsidRPr="00514DCD" w:rsidRDefault="00DE0870" w:rsidP="001818B8">
            <w:pPr>
              <w:snapToGrid w:val="0"/>
              <w:ind w:right="5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1h/a EAD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8F611C" w14:textId="40BA5CF9" w:rsidR="003B422E" w:rsidRPr="00DE0870" w:rsidRDefault="00AD4D88" w:rsidP="001818B8">
            <w:pPr>
              <w:snapToGrid w:val="0"/>
              <w:ind w:right="51"/>
              <w:rPr>
                <w:rFonts w:asciiTheme="minorHAnsi" w:hAnsiTheme="minorHAnsi" w:cstheme="minorHAnsi"/>
                <w:sz w:val="22"/>
                <w:szCs w:val="22"/>
              </w:rPr>
            </w:pPr>
            <w:r w:rsidRPr="00514DCD">
              <w:rPr>
                <w:rFonts w:asciiTheme="minorHAnsi" w:hAnsiTheme="minorHAnsi" w:cstheme="minorHAnsi"/>
                <w:sz w:val="22"/>
                <w:szCs w:val="22"/>
              </w:rPr>
              <w:t xml:space="preserve">Período: </w:t>
            </w:r>
            <w:r w:rsidR="00E126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E0870" w:rsidRPr="00DE0870">
              <w:rPr>
                <w:rFonts w:asciiTheme="minorHAnsi" w:hAnsiTheme="minorHAnsi" w:cstheme="minorHAnsi"/>
                <w:b/>
                <w:sz w:val="22"/>
                <w:szCs w:val="22"/>
              </w:rPr>
              <w:t>1º</w:t>
            </w:r>
            <w:r w:rsidR="00E126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8D4749" w14:textId="77777777" w:rsidR="00AD4D88" w:rsidRPr="00514DCD" w:rsidRDefault="00AD4D88" w:rsidP="001818B8">
            <w:pPr>
              <w:snapToGrid w:val="0"/>
              <w:ind w:right="51"/>
              <w:rPr>
                <w:rFonts w:asciiTheme="minorHAnsi" w:hAnsiTheme="minorHAnsi" w:cstheme="minorHAnsi"/>
                <w:sz w:val="22"/>
                <w:szCs w:val="22"/>
              </w:rPr>
            </w:pPr>
            <w:r w:rsidRPr="00514DCD">
              <w:rPr>
                <w:rFonts w:asciiTheme="minorHAnsi" w:hAnsiTheme="minorHAnsi" w:cstheme="minorHAnsi"/>
                <w:sz w:val="22"/>
                <w:szCs w:val="22"/>
              </w:rPr>
              <w:t xml:space="preserve">Turma: </w:t>
            </w:r>
          </w:p>
          <w:p w14:paraId="1CF4ACBD" w14:textId="77777777" w:rsidR="00AD4D88" w:rsidRPr="00514DCD" w:rsidRDefault="00AD4D88" w:rsidP="001818B8">
            <w:pPr>
              <w:snapToGrid w:val="0"/>
              <w:ind w:right="51"/>
              <w:rPr>
                <w:rFonts w:asciiTheme="minorHAnsi" w:hAnsiTheme="minorHAnsi" w:cstheme="minorHAnsi"/>
                <w:sz w:val="22"/>
                <w:szCs w:val="22"/>
              </w:rPr>
            </w:pPr>
            <w:r w:rsidRPr="00514DCD">
              <w:rPr>
                <w:rFonts w:asciiTheme="minorHAnsi" w:hAnsiTheme="minorHAnsi" w:cstheme="minorHAnsi"/>
                <w:sz w:val="22"/>
                <w:szCs w:val="22"/>
              </w:rPr>
              <w:t>Única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9393BE" w14:textId="4B456D7E" w:rsidR="00AD4D88" w:rsidRPr="00514DCD" w:rsidRDefault="00AD4D88" w:rsidP="00EF522B">
            <w:pPr>
              <w:snapToGrid w:val="0"/>
              <w:ind w:right="51"/>
              <w:rPr>
                <w:rFonts w:asciiTheme="minorHAnsi" w:hAnsiTheme="minorHAnsi" w:cstheme="minorHAnsi"/>
                <w:sz w:val="22"/>
                <w:szCs w:val="22"/>
              </w:rPr>
            </w:pPr>
            <w:r w:rsidRPr="00514DCD">
              <w:rPr>
                <w:rFonts w:asciiTheme="minorHAnsi" w:hAnsiTheme="minorHAnsi" w:cstheme="minorHAnsi"/>
                <w:sz w:val="22"/>
                <w:szCs w:val="22"/>
              </w:rPr>
              <w:t xml:space="preserve">Ano: </w:t>
            </w:r>
            <w:r w:rsidR="00EF522B">
              <w:rPr>
                <w:rFonts w:asciiTheme="minorHAnsi" w:hAnsiTheme="minorHAnsi" w:cstheme="minorHAnsi"/>
                <w:b/>
                <w:sz w:val="22"/>
                <w:szCs w:val="22"/>
              </w:rPr>
              <w:t>202</w:t>
            </w:r>
            <w:r w:rsidR="003B422E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="00EF522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514DCD">
              <w:rPr>
                <w:rFonts w:asciiTheme="minorHAnsi" w:hAnsiTheme="minorHAnsi" w:cstheme="minorHAnsi"/>
                <w:sz w:val="22"/>
                <w:szCs w:val="22"/>
              </w:rPr>
              <w:t xml:space="preserve">Semestre: </w:t>
            </w:r>
            <w:r w:rsidR="005051C0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Pr="000C5D3A">
              <w:rPr>
                <w:rFonts w:asciiTheme="minorHAnsi" w:hAnsiTheme="minorHAnsi" w:cstheme="minorHAnsi"/>
                <w:b/>
                <w:sz w:val="22"/>
                <w:szCs w:val="22"/>
              </w:rPr>
              <w:t>º</w:t>
            </w:r>
          </w:p>
        </w:tc>
      </w:tr>
      <w:tr w:rsidR="00AD4D88" w:rsidRPr="00514DCD" w14:paraId="54E9BFE0" w14:textId="77777777" w:rsidTr="00EF522B"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9C5BC" w14:textId="77777777" w:rsidR="00AD4D88" w:rsidRPr="00514DCD" w:rsidRDefault="00AD4D88" w:rsidP="00AD4D88">
            <w:pPr>
              <w:pStyle w:val="PargrafodaLista"/>
              <w:numPr>
                <w:ilvl w:val="0"/>
                <w:numId w:val="2"/>
              </w:numPr>
              <w:suppressAutoHyphens/>
              <w:snapToGrid w:val="0"/>
              <w:spacing w:line="360" w:lineRule="auto"/>
              <w:ind w:right="5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4DCD">
              <w:rPr>
                <w:rFonts w:asciiTheme="minorHAnsi" w:hAnsiTheme="minorHAnsi" w:cstheme="minorHAnsi"/>
                <w:b/>
                <w:sz w:val="22"/>
                <w:szCs w:val="22"/>
              </w:rPr>
              <w:t>EMENTA</w:t>
            </w:r>
          </w:p>
          <w:p w14:paraId="39A39DCE" w14:textId="77777777" w:rsidR="00AD4D88" w:rsidRPr="00AD4D88" w:rsidRDefault="00AD4D88" w:rsidP="00DE08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4D88">
              <w:rPr>
                <w:rFonts w:asciiTheme="minorHAnsi" w:hAnsiTheme="minorHAnsi" w:cstheme="minorHAnsi"/>
                <w:sz w:val="22"/>
                <w:szCs w:val="22"/>
              </w:rPr>
              <w:t>O surgimento do homem e a instauração do mundo humano pela transformação do meio e de si próprio; a função da imaginação criadora e da razão ordenadora, a importância da linguagem, do conhecimento e da tecnologia, do universo sociocultural e suas ambiguidades; os constitutivos essenciais da pessoa como a transcendência, a liberdade e a dimensão ética; a importância do ordenamento ecológico e das condições antropológicas da saúde corporal, mental e social e das condições de vida da sociedade atual. Análise de questões psicossociais através de abordagens antropológicas referentes a temas como: normalidade e desvio social, sociedades complexas e sociedades urbanas, saúde e doença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AD4D88" w:rsidRPr="00514DCD" w14:paraId="54F27E6F" w14:textId="77777777" w:rsidTr="00EF522B"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2DEA0" w14:textId="77777777" w:rsidR="00AD4D88" w:rsidRPr="00AD4D88" w:rsidRDefault="00AD4D88" w:rsidP="001818B8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4D8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2.  OBJETIVOS</w:t>
            </w:r>
          </w:p>
          <w:p w14:paraId="1FD36955" w14:textId="58656578" w:rsidR="00AD4D88" w:rsidRPr="00AD4D88" w:rsidRDefault="00AD4D88" w:rsidP="00DE087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4D88">
              <w:rPr>
                <w:rFonts w:asciiTheme="minorHAnsi" w:hAnsiTheme="minorHAnsi" w:cstheme="minorHAnsi"/>
                <w:sz w:val="22"/>
                <w:szCs w:val="22"/>
              </w:rPr>
              <w:t>Capacitar para a compreensão de visão diferente dos sujeitos na pessoa do</w:t>
            </w:r>
            <w:r w:rsidR="00443DE0">
              <w:rPr>
                <w:rFonts w:asciiTheme="minorHAnsi" w:hAnsiTheme="minorHAnsi" w:cstheme="minorHAnsi"/>
                <w:sz w:val="22"/>
                <w:szCs w:val="22"/>
              </w:rPr>
              <w:t xml:space="preserve"> psicólogo</w:t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C7CA71E" w14:textId="77777777" w:rsidR="00AD4D88" w:rsidRPr="00AD4D88" w:rsidRDefault="00AD4D88" w:rsidP="00DE087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4D88">
              <w:rPr>
                <w:rFonts w:asciiTheme="minorHAnsi" w:hAnsiTheme="minorHAnsi" w:cstheme="minorHAnsi"/>
                <w:sz w:val="22"/>
                <w:szCs w:val="22"/>
              </w:rPr>
              <w:t>Salientar a importância da antropologia para qualidade de vida do paciente e para a construção de uma visão humanística do profissional de saúde;</w:t>
            </w:r>
          </w:p>
          <w:p w14:paraId="2523D715" w14:textId="77777777" w:rsidR="00AD4D88" w:rsidRPr="00AD4D88" w:rsidRDefault="00AD4D88" w:rsidP="00DE087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4D88">
              <w:rPr>
                <w:rFonts w:asciiTheme="minorHAnsi" w:hAnsiTheme="minorHAnsi" w:cstheme="minorHAnsi"/>
                <w:sz w:val="22"/>
                <w:szCs w:val="22"/>
              </w:rPr>
              <w:t xml:space="preserve"> Estudar o ser humano, focalizando suas dimensões fundamentais e sua inserção no mundo, </w:t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sym w:font="Symbol" w:char="F02D"/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t xml:space="preserve"> Refletir sobre a complexidade físico-cultural que caracteriza a realidade humana e sua atividade transformadora, fundando uma visão antropológica humanizadora;</w:t>
            </w:r>
          </w:p>
          <w:p w14:paraId="6AFF0868" w14:textId="77777777" w:rsidR="00AD4D88" w:rsidRPr="00AD4D88" w:rsidRDefault="00AD4D88" w:rsidP="00DE087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4D88">
              <w:rPr>
                <w:rFonts w:asciiTheme="minorHAnsi" w:hAnsiTheme="minorHAnsi" w:cstheme="minorHAnsi"/>
                <w:sz w:val="22"/>
                <w:szCs w:val="22"/>
              </w:rPr>
              <w:t xml:space="preserve"> Produzir um conhecimento crítico em relação às ações humanas e seus efeitos nos planos educacional, ecológico e sócio-histórico nos diferentes tempos e espaços. </w:t>
            </w:r>
          </w:p>
        </w:tc>
      </w:tr>
      <w:tr w:rsidR="00AD4D88" w:rsidRPr="00514DCD" w14:paraId="3E2814C5" w14:textId="77777777" w:rsidTr="00EF522B"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93D84" w14:textId="77777777" w:rsidR="00AD4D88" w:rsidRPr="00AD4D88" w:rsidRDefault="00AD4D88" w:rsidP="00AD4D88">
            <w:pPr>
              <w:pStyle w:val="PargrafodaLista"/>
              <w:numPr>
                <w:ilvl w:val="0"/>
                <w:numId w:val="5"/>
              </w:numPr>
              <w:suppressAutoHyphens/>
              <w:ind w:right="5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4D88">
              <w:rPr>
                <w:rFonts w:asciiTheme="minorHAnsi" w:hAnsiTheme="minorHAnsi" w:cstheme="minorHAnsi"/>
                <w:b/>
                <w:sz w:val="22"/>
                <w:szCs w:val="22"/>
              </w:rPr>
              <w:t>UNIDADES DE ENSINO</w:t>
            </w:r>
          </w:p>
          <w:p w14:paraId="0FE9DEF3" w14:textId="77777777" w:rsidR="00AD4D88" w:rsidRPr="00AD4D88" w:rsidRDefault="00AD4D88" w:rsidP="00DE0870">
            <w:pPr>
              <w:pStyle w:val="PargrafodaLista"/>
              <w:numPr>
                <w:ilvl w:val="0"/>
                <w:numId w:val="3"/>
              </w:numPr>
              <w:suppressAutoHyphens/>
              <w:ind w:left="356" w:right="51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AD4D88">
              <w:rPr>
                <w:rFonts w:asciiTheme="minorHAnsi" w:hAnsiTheme="minorHAnsi" w:cstheme="minorHAnsi"/>
                <w:sz w:val="22"/>
                <w:szCs w:val="22"/>
              </w:rPr>
              <w:t xml:space="preserve">Aspectos gerais da antropologia </w:t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t xml:space="preserve"> Definição de antropologia e sua relação com outras áreas do saber, como sociologia, psicologia, linguística, semiótica, filosofia, história, biologia, arqueologia. </w:t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t xml:space="preserve"> Percurso histórico resumido da disciplina, com ênfase à observação diletante do homem em contraste com a observação científica. </w:t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t xml:space="preserve"> Semelhanças e diferenças entre etnografia, etnologia e antropologia: método, teoria e práxis. Reflexão, observação, descrição, organização, análise crítica, interpretação e teorização. </w:t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t xml:space="preserve"> Alguns nomes importantes da antropologia, etnografia e etnologia. </w:t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t xml:space="preserve"> Abrangência da antropologia e diferentes abordagens. </w:t>
            </w:r>
          </w:p>
          <w:p w14:paraId="1A1ADCA2" w14:textId="77777777" w:rsidR="00AD4D88" w:rsidRPr="00AD4D88" w:rsidRDefault="00AD4D88" w:rsidP="00DE0870">
            <w:pPr>
              <w:pStyle w:val="PargrafodaLista"/>
              <w:numPr>
                <w:ilvl w:val="0"/>
                <w:numId w:val="3"/>
              </w:numPr>
              <w:suppressAutoHyphens/>
              <w:ind w:left="356" w:right="51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AD4D88">
              <w:rPr>
                <w:rFonts w:asciiTheme="minorHAnsi" w:hAnsiTheme="minorHAnsi" w:cstheme="minorHAnsi"/>
                <w:sz w:val="22"/>
                <w:szCs w:val="22"/>
              </w:rPr>
              <w:t xml:space="preserve">Questões epistemológicas </w:t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t xml:space="preserve"> O homem como objeto observado e sujeito observante: consequências epistemológicas e modelo para as ciências humanas e sociais. </w:t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t xml:space="preserve"> Conceitos de </w:t>
            </w:r>
            <w:proofErr w:type="spellStart"/>
            <w:r w:rsidRPr="00AD4D88">
              <w:rPr>
                <w:rFonts w:asciiTheme="minorHAnsi" w:hAnsiTheme="minorHAnsi" w:cstheme="minorHAnsi"/>
                <w:sz w:val="22"/>
                <w:szCs w:val="22"/>
              </w:rPr>
              <w:t>dépaysement</w:t>
            </w:r>
            <w:proofErr w:type="spellEnd"/>
            <w:r w:rsidRPr="00AD4D88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AD4D88">
              <w:rPr>
                <w:rFonts w:asciiTheme="minorHAnsi" w:hAnsiTheme="minorHAnsi" w:cstheme="minorHAnsi"/>
                <w:sz w:val="22"/>
                <w:szCs w:val="22"/>
              </w:rPr>
              <w:t>desfamiliarização</w:t>
            </w:r>
            <w:proofErr w:type="spellEnd"/>
            <w:r w:rsidRPr="00AD4D88">
              <w:rPr>
                <w:rFonts w:asciiTheme="minorHAnsi" w:hAnsiTheme="minorHAnsi" w:cstheme="minorHAnsi"/>
                <w:sz w:val="22"/>
                <w:szCs w:val="22"/>
              </w:rPr>
              <w:t xml:space="preserve"> do familiar; realidade e real; visão de mundo; ideologia; sujeito, objeto e </w:t>
            </w:r>
            <w:proofErr w:type="spellStart"/>
            <w:r w:rsidRPr="00AD4D88">
              <w:rPr>
                <w:rFonts w:asciiTheme="minorHAnsi" w:hAnsiTheme="minorHAnsi" w:cstheme="minorHAnsi"/>
                <w:sz w:val="22"/>
                <w:szCs w:val="22"/>
              </w:rPr>
              <w:t>jectum</w:t>
            </w:r>
            <w:proofErr w:type="spellEnd"/>
            <w:r w:rsidRPr="00AD4D88">
              <w:rPr>
                <w:rFonts w:asciiTheme="minorHAnsi" w:hAnsiTheme="minorHAnsi" w:cstheme="minorHAnsi"/>
                <w:sz w:val="22"/>
                <w:szCs w:val="22"/>
              </w:rPr>
              <w:t xml:space="preserve">; privatização dos costumes; natural; cultural; relativismo cultural; etnocentrismo, diferenças, entre outros. </w:t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t xml:space="preserve"> Do homem abstrato ao homem concreto. </w:t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t xml:space="preserve"> Tensões constitutivas da prática antropológica: identidade versus alteridade; etnocentrismo versus relativismo cultural; natureza versus cultura; unidade versus pluralidade; dentro versus fora; concreto versus abstrato. </w:t>
            </w:r>
          </w:p>
          <w:p w14:paraId="138EE9DA" w14:textId="2ADB2CCA" w:rsidR="00AD4D88" w:rsidRPr="00AD4D88" w:rsidRDefault="00AD4D88" w:rsidP="00DE0870">
            <w:pPr>
              <w:pStyle w:val="PargrafodaLista"/>
              <w:numPr>
                <w:ilvl w:val="0"/>
                <w:numId w:val="3"/>
              </w:numPr>
              <w:suppressAutoHyphens/>
              <w:ind w:left="214" w:right="51" w:hanging="214"/>
              <w:rPr>
                <w:rFonts w:asciiTheme="minorHAnsi" w:hAnsiTheme="minorHAnsi" w:cstheme="minorHAnsi"/>
                <w:sz w:val="22"/>
                <w:szCs w:val="22"/>
              </w:rPr>
            </w:pPr>
            <w:r w:rsidRPr="00AD4D8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Pontes entre a psicologia</w:t>
            </w:r>
            <w:r w:rsidR="00AE7BB8">
              <w:rPr>
                <w:rFonts w:asciiTheme="minorHAnsi" w:hAnsiTheme="minorHAnsi" w:cstheme="minorHAnsi"/>
                <w:sz w:val="22"/>
                <w:szCs w:val="22"/>
              </w:rPr>
              <w:t xml:space="preserve"> e </w:t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t xml:space="preserve">a antropologia </w:t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t xml:space="preserve"> Saúde, doença e suas interpretações culturais e sociais. </w:t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t xml:space="preserve"> O processo cultural de exclusão do louco, da criança e do “selvagem”.</w:t>
            </w:r>
          </w:p>
          <w:p w14:paraId="6CACD9B0" w14:textId="128DEF77" w:rsidR="00AD4D88" w:rsidRPr="00AD4D88" w:rsidRDefault="00AD4D88" w:rsidP="00DE0870">
            <w:pPr>
              <w:pStyle w:val="PargrafodaLista"/>
              <w:suppressAutoHyphens/>
              <w:ind w:left="214" w:right="51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D4D88">
              <w:rPr>
                <w:rFonts w:asciiTheme="minorHAnsi" w:hAnsiTheme="minorHAnsi" w:cstheme="minorHAnsi"/>
                <w:sz w:val="22"/>
                <w:szCs w:val="22"/>
              </w:rPr>
              <w:t xml:space="preserve">Aspectos socioculturais do sonho, do transe e da loucura. </w:t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t xml:space="preserve"> União entre função médica e função religiosa. </w:t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t xml:space="preserve"> Representações de adoecimentos e de sofrimentos. </w:t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t xml:space="preserve"> Representações do corpo na cultura e sociedade. </w:t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AD4D88">
              <w:rPr>
                <w:rFonts w:asciiTheme="minorHAnsi" w:hAnsiTheme="minorHAnsi" w:cstheme="minorHAnsi"/>
                <w:sz w:val="22"/>
                <w:szCs w:val="22"/>
              </w:rPr>
              <w:t xml:space="preserve"> A cultura do cuidado de si e as diferenças culturais do tratamento.</w:t>
            </w:r>
          </w:p>
        </w:tc>
      </w:tr>
      <w:tr w:rsidR="00AD4D88" w:rsidRPr="00514DCD" w14:paraId="6440DE37" w14:textId="77777777" w:rsidTr="00EF522B"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1AFB2" w14:textId="77777777" w:rsidR="00AD4D88" w:rsidRPr="00514DCD" w:rsidRDefault="00AD4D88" w:rsidP="00AD4D88">
            <w:pPr>
              <w:numPr>
                <w:ilvl w:val="0"/>
                <w:numId w:val="5"/>
              </w:numPr>
              <w:suppressAutoHyphens/>
              <w:snapToGrid w:val="0"/>
              <w:ind w:right="5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4DCD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ESTRATÉGIAS METODOLÓGICAS</w:t>
            </w:r>
          </w:p>
          <w:p w14:paraId="15AE093F" w14:textId="77777777" w:rsidR="00AD4D88" w:rsidRPr="00514DCD" w:rsidRDefault="00AD4D88" w:rsidP="00AD4D88">
            <w:pPr>
              <w:pStyle w:val="PargrafodaLista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14DCD">
              <w:rPr>
                <w:rFonts w:asciiTheme="minorHAnsi" w:hAnsiTheme="minorHAnsi" w:cstheme="minorHAnsi"/>
                <w:sz w:val="22"/>
                <w:szCs w:val="22"/>
              </w:rPr>
              <w:t>Aula expositiva dialogada valendo-se de diferentes recursos didáticos;</w:t>
            </w:r>
          </w:p>
          <w:p w14:paraId="50A57799" w14:textId="77777777" w:rsidR="00AD4D88" w:rsidRPr="00514DCD" w:rsidRDefault="00AD4D88" w:rsidP="00AD4D88">
            <w:pPr>
              <w:pStyle w:val="PargrafodaLista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Documentários e reportagens</w:t>
            </w:r>
            <w:r w:rsidRPr="00514DCD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6EA0DE2" w14:textId="77777777" w:rsidR="00AD4D88" w:rsidRPr="00514DCD" w:rsidRDefault="00AD4D88" w:rsidP="00AD4D88">
            <w:pPr>
              <w:pStyle w:val="PargrafodaLista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Construção de práticas diversificadas</w:t>
            </w:r>
            <w:r w:rsidRPr="00514DCD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246769C" w14:textId="5E5750BC" w:rsidR="00AD4D88" w:rsidRPr="00DE0870" w:rsidRDefault="00AD4D88" w:rsidP="00DE0870">
            <w:pPr>
              <w:pStyle w:val="PargrafodaLista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14DCD">
              <w:rPr>
                <w:rFonts w:asciiTheme="minorHAnsi" w:hAnsiTheme="minorHAnsi" w:cstheme="minorHAnsi"/>
                <w:sz w:val="22"/>
                <w:szCs w:val="22"/>
              </w:rPr>
              <w:t>Aprendizagem baseada em situação-problemas;</w:t>
            </w:r>
          </w:p>
        </w:tc>
      </w:tr>
      <w:tr w:rsidR="00AD4D88" w:rsidRPr="00514DCD" w14:paraId="1B565342" w14:textId="77777777" w:rsidTr="00EF522B"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8C8B3" w14:textId="2619A3A1" w:rsidR="00AD4D88" w:rsidRPr="007D6D9E" w:rsidRDefault="00AD4D88" w:rsidP="007D6D9E">
            <w:pPr>
              <w:snapToGrid w:val="0"/>
              <w:ind w:left="360" w:right="5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4DCD">
              <w:rPr>
                <w:rFonts w:asciiTheme="minorHAnsi" w:hAnsiTheme="minorHAnsi" w:cstheme="minorHAnsi"/>
                <w:b/>
                <w:sz w:val="22"/>
                <w:szCs w:val="22"/>
              </w:rPr>
              <w:t>5 CRITÉRIOS DE AVALIAÇÃO</w:t>
            </w:r>
          </w:p>
          <w:p w14:paraId="5DD87E00" w14:textId="40A71BF9" w:rsidR="00AD4D88" w:rsidRDefault="00AD4D88" w:rsidP="00AD4D88">
            <w:pPr>
              <w:pStyle w:val="Corpodetexto"/>
              <w:numPr>
                <w:ilvl w:val="0"/>
                <w:numId w:val="4"/>
              </w:numPr>
              <w:rPr>
                <w:rFonts w:asciiTheme="minorHAnsi" w:hAnsiTheme="minorHAnsi" w:cstheme="minorHAnsi"/>
                <w:b w:val="0"/>
                <w:szCs w:val="22"/>
              </w:rPr>
            </w:pPr>
            <w:r w:rsidRPr="00514DCD">
              <w:rPr>
                <w:rFonts w:asciiTheme="minorHAnsi" w:hAnsiTheme="minorHAnsi" w:cstheme="minorHAnsi"/>
                <w:b w:val="0"/>
                <w:szCs w:val="22"/>
              </w:rPr>
              <w:t>Avaliação escrita.</w:t>
            </w:r>
          </w:p>
          <w:p w14:paraId="65E8FA0B" w14:textId="627182E7" w:rsidR="007D6D9E" w:rsidRPr="00514DCD" w:rsidRDefault="007D6D9E" w:rsidP="00AD4D88">
            <w:pPr>
              <w:pStyle w:val="Corpodetexto"/>
              <w:numPr>
                <w:ilvl w:val="0"/>
                <w:numId w:val="4"/>
              </w:numPr>
              <w:rPr>
                <w:rFonts w:asciiTheme="minorHAnsi" w:hAnsiTheme="minorHAnsi" w:cstheme="minorHAnsi"/>
                <w:b w:val="0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Cs w:val="22"/>
              </w:rPr>
              <w:t>Trabalhos e resenhas.</w:t>
            </w:r>
          </w:p>
          <w:p w14:paraId="5FFA2B27" w14:textId="2A399D28" w:rsidR="00AD4D88" w:rsidRPr="003B422E" w:rsidRDefault="00AD4D88" w:rsidP="003B422E">
            <w:pPr>
              <w:pStyle w:val="PargrafodaLista"/>
              <w:numPr>
                <w:ilvl w:val="0"/>
                <w:numId w:val="4"/>
              </w:numPr>
              <w:ind w:right="5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4DCD">
              <w:rPr>
                <w:rFonts w:asciiTheme="minorHAnsi" w:hAnsiTheme="minorHAnsi" w:cstheme="minorHAnsi"/>
                <w:sz w:val="22"/>
                <w:szCs w:val="22"/>
              </w:rPr>
              <w:t>Participação efetiva e assiduidade.</w:t>
            </w:r>
          </w:p>
        </w:tc>
      </w:tr>
      <w:tr w:rsidR="00AD4D88" w:rsidRPr="00514DCD" w14:paraId="3D058B03" w14:textId="77777777" w:rsidTr="00EF522B"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4C784" w14:textId="77777777" w:rsidR="00AD4D88" w:rsidRPr="00514DCD" w:rsidRDefault="00AD4D88" w:rsidP="001818B8">
            <w:pPr>
              <w:snapToGrid w:val="0"/>
              <w:ind w:left="360" w:right="5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514DCD">
              <w:rPr>
                <w:rFonts w:asciiTheme="minorHAnsi" w:hAnsiTheme="minorHAnsi" w:cstheme="minorHAnsi"/>
                <w:b/>
                <w:sz w:val="22"/>
                <w:szCs w:val="22"/>
              </w:rPr>
              <w:t>6  BIBLIOGRAFIA</w:t>
            </w:r>
            <w:proofErr w:type="gramEnd"/>
          </w:p>
          <w:p w14:paraId="6D270A29" w14:textId="77777777" w:rsidR="00AD4D88" w:rsidRPr="009B6395" w:rsidRDefault="00AD4D88" w:rsidP="001818B8">
            <w:pPr>
              <w:ind w:left="360" w:right="5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B6395">
              <w:rPr>
                <w:rFonts w:asciiTheme="minorHAnsi" w:hAnsiTheme="minorHAnsi" w:cstheme="minorHAnsi"/>
                <w:b/>
                <w:sz w:val="22"/>
                <w:szCs w:val="22"/>
              </w:rPr>
              <w:t>6.1 Básica</w:t>
            </w:r>
          </w:p>
          <w:p w14:paraId="0DBDC6BA" w14:textId="77777777" w:rsidR="009B6395" w:rsidRDefault="00AD4D88" w:rsidP="001818B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6395">
              <w:rPr>
                <w:rFonts w:asciiTheme="minorHAnsi" w:hAnsiTheme="minorHAnsi" w:cstheme="minorHAnsi"/>
                <w:sz w:val="22"/>
                <w:szCs w:val="22"/>
              </w:rPr>
              <w:t xml:space="preserve">GALO, Silvio (Coord.). </w:t>
            </w:r>
            <w:r w:rsidRPr="009B6395">
              <w:rPr>
                <w:rFonts w:asciiTheme="minorHAnsi" w:hAnsiTheme="minorHAnsi" w:cstheme="minorHAnsi"/>
                <w:b/>
                <w:sz w:val="22"/>
                <w:szCs w:val="22"/>
              </w:rPr>
              <w:t>Ética e cidadania:</w:t>
            </w:r>
            <w:r w:rsidRPr="009B6395">
              <w:rPr>
                <w:rFonts w:asciiTheme="minorHAnsi" w:hAnsiTheme="minorHAnsi" w:cstheme="minorHAnsi"/>
                <w:sz w:val="22"/>
                <w:szCs w:val="22"/>
              </w:rPr>
              <w:t xml:space="preserve"> caminhos da filosofia. São Paulo: Papirus, 2001. </w:t>
            </w:r>
          </w:p>
          <w:p w14:paraId="447D7C8D" w14:textId="77777777" w:rsidR="009B6395" w:rsidRDefault="00AD4D88" w:rsidP="001818B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6395">
              <w:rPr>
                <w:rFonts w:asciiTheme="minorHAnsi" w:hAnsiTheme="minorHAnsi" w:cstheme="minorHAnsi"/>
                <w:sz w:val="22"/>
                <w:szCs w:val="22"/>
              </w:rPr>
              <w:t xml:space="preserve">KEESING, Felix M. </w:t>
            </w:r>
            <w:r w:rsidRPr="009B6395">
              <w:rPr>
                <w:rFonts w:asciiTheme="minorHAnsi" w:hAnsiTheme="minorHAnsi" w:cstheme="minorHAnsi"/>
                <w:b/>
                <w:sz w:val="22"/>
                <w:szCs w:val="22"/>
              </w:rPr>
              <w:t>Antropologia cultural</w:t>
            </w:r>
            <w:r w:rsidRPr="009B6395">
              <w:rPr>
                <w:rFonts w:asciiTheme="minorHAnsi" w:hAnsiTheme="minorHAnsi" w:cstheme="minorHAnsi"/>
                <w:sz w:val="22"/>
                <w:szCs w:val="22"/>
              </w:rPr>
              <w:t xml:space="preserve">: ciências dos costumes. Rio de Janeiro: Fundo de Cultura, [1961?]. LARAIA, Roque de Barros. </w:t>
            </w:r>
            <w:r w:rsidRPr="009B6395">
              <w:rPr>
                <w:rFonts w:asciiTheme="minorHAnsi" w:hAnsiTheme="minorHAnsi" w:cstheme="minorHAnsi"/>
                <w:b/>
                <w:sz w:val="22"/>
                <w:szCs w:val="22"/>
              </w:rPr>
              <w:t>Cultura:</w:t>
            </w:r>
            <w:r w:rsidRPr="009B6395">
              <w:rPr>
                <w:rFonts w:asciiTheme="minorHAnsi" w:hAnsiTheme="minorHAnsi" w:cstheme="minorHAnsi"/>
                <w:sz w:val="22"/>
                <w:szCs w:val="22"/>
              </w:rPr>
              <w:t xml:space="preserve"> um conceito antropológico. Rio de Janeiro: Jorge Zahar, 2005. </w:t>
            </w:r>
          </w:p>
          <w:p w14:paraId="1D2002CB" w14:textId="77777777" w:rsidR="009B6395" w:rsidRDefault="00AD4D88" w:rsidP="001818B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6395">
              <w:rPr>
                <w:rFonts w:asciiTheme="minorHAnsi" w:hAnsiTheme="minorHAnsi" w:cstheme="minorHAnsi"/>
                <w:sz w:val="22"/>
                <w:szCs w:val="22"/>
              </w:rPr>
              <w:t xml:space="preserve">MARCONI, Marina; PRESOTO, Zélia. </w:t>
            </w:r>
            <w:r w:rsidRPr="009B6395">
              <w:rPr>
                <w:rFonts w:asciiTheme="minorHAnsi" w:hAnsiTheme="minorHAnsi" w:cstheme="minorHAnsi"/>
                <w:b/>
                <w:sz w:val="22"/>
                <w:szCs w:val="22"/>
              </w:rPr>
              <w:t>Antropologia</w:t>
            </w:r>
            <w:r w:rsidRPr="009B6395">
              <w:rPr>
                <w:rFonts w:asciiTheme="minorHAnsi" w:hAnsiTheme="minorHAnsi" w:cstheme="minorHAnsi"/>
                <w:sz w:val="22"/>
                <w:szCs w:val="22"/>
              </w:rPr>
              <w:t xml:space="preserve">: uma introdução. São Paulo: Atlas, 2005. </w:t>
            </w:r>
          </w:p>
          <w:p w14:paraId="607354AB" w14:textId="12DFD829" w:rsidR="009B6395" w:rsidRPr="009B6395" w:rsidRDefault="00AD4D88" w:rsidP="001818B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6395">
              <w:rPr>
                <w:rFonts w:asciiTheme="minorHAnsi" w:hAnsiTheme="minorHAnsi" w:cstheme="minorHAnsi"/>
                <w:sz w:val="22"/>
                <w:szCs w:val="22"/>
              </w:rPr>
              <w:t xml:space="preserve">ROCHA, E. P. G. </w:t>
            </w:r>
            <w:r w:rsidRPr="009B6395">
              <w:rPr>
                <w:rFonts w:asciiTheme="minorHAnsi" w:hAnsiTheme="minorHAnsi" w:cstheme="minorHAnsi"/>
                <w:b/>
                <w:sz w:val="22"/>
                <w:szCs w:val="22"/>
              </w:rPr>
              <w:t>O que é etnocentrismo</w:t>
            </w:r>
            <w:r w:rsidRPr="009B6395">
              <w:rPr>
                <w:rFonts w:asciiTheme="minorHAnsi" w:hAnsiTheme="minorHAnsi" w:cstheme="minorHAnsi"/>
                <w:sz w:val="22"/>
                <w:szCs w:val="22"/>
              </w:rPr>
              <w:t>. São Paulo: Brasiliense, 1986, 104p</w:t>
            </w:r>
            <w:r w:rsidR="009B6395" w:rsidRPr="009B63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384035B" w14:textId="2BCCEC2D" w:rsidR="009B6395" w:rsidRPr="009B6395" w:rsidRDefault="00AD4D88" w:rsidP="001818B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639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B6395">
              <w:rPr>
                <w:rFonts w:asciiTheme="minorHAnsi" w:hAnsiTheme="minorHAnsi" w:cstheme="minorHAnsi"/>
                <w:b/>
                <w:sz w:val="22"/>
                <w:szCs w:val="22"/>
              </w:rPr>
              <w:t>6.2 C</w:t>
            </w:r>
            <w:r w:rsidR="00DE0870" w:rsidRPr="009B6395">
              <w:rPr>
                <w:rFonts w:asciiTheme="minorHAnsi" w:hAnsiTheme="minorHAnsi" w:cstheme="minorHAnsi"/>
                <w:b/>
                <w:sz w:val="22"/>
                <w:szCs w:val="22"/>
              </w:rPr>
              <w:t>omplementar</w:t>
            </w:r>
          </w:p>
          <w:p w14:paraId="3A818EBA" w14:textId="77777777" w:rsidR="009B6395" w:rsidRDefault="00AD4D88" w:rsidP="009B6395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6395">
              <w:rPr>
                <w:rFonts w:asciiTheme="minorHAnsi" w:hAnsiTheme="minorHAnsi" w:cstheme="minorHAnsi"/>
                <w:sz w:val="22"/>
                <w:szCs w:val="22"/>
              </w:rPr>
              <w:t xml:space="preserve">ALVES, Paulo César B; MINAYO, Maria Cecília de Souza. </w:t>
            </w:r>
            <w:r w:rsidRPr="009B6395">
              <w:rPr>
                <w:rFonts w:asciiTheme="minorHAnsi" w:hAnsiTheme="minorHAnsi" w:cstheme="minorHAnsi"/>
                <w:b/>
                <w:sz w:val="22"/>
                <w:szCs w:val="22"/>
              </w:rPr>
              <w:t>Saúde e doença</w:t>
            </w:r>
            <w:r w:rsidRPr="009B6395">
              <w:rPr>
                <w:rFonts w:asciiTheme="minorHAnsi" w:hAnsiTheme="minorHAnsi" w:cstheme="minorHAnsi"/>
                <w:sz w:val="22"/>
                <w:szCs w:val="22"/>
              </w:rPr>
              <w:t>: um olhar antropológico. [</w:t>
            </w:r>
            <w:proofErr w:type="spellStart"/>
            <w:r w:rsidRPr="009B6395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proofErr w:type="spellEnd"/>
            <w:r w:rsidRPr="009B639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B6395">
              <w:rPr>
                <w:rFonts w:asciiTheme="minorHAnsi" w:hAnsiTheme="minorHAnsi" w:cstheme="minorHAnsi"/>
                <w:sz w:val="22"/>
                <w:szCs w:val="22"/>
              </w:rPr>
              <w:t>line</w:t>
            </w:r>
            <w:proofErr w:type="spellEnd"/>
            <w:r w:rsidRPr="009B6395">
              <w:rPr>
                <w:rFonts w:asciiTheme="minorHAnsi" w:hAnsiTheme="minorHAnsi" w:cstheme="minorHAnsi"/>
                <w:sz w:val="22"/>
                <w:szCs w:val="22"/>
              </w:rPr>
              <w:t xml:space="preserve">]. Rio de Janeiro: Fiocruz, 1994. </w:t>
            </w:r>
          </w:p>
          <w:p w14:paraId="174D5927" w14:textId="77777777" w:rsidR="009B6395" w:rsidRDefault="00AD4D88" w:rsidP="009B6395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6395">
              <w:rPr>
                <w:rFonts w:asciiTheme="minorHAnsi" w:hAnsiTheme="minorHAnsi" w:cstheme="minorHAnsi"/>
                <w:sz w:val="22"/>
                <w:szCs w:val="22"/>
              </w:rPr>
              <w:t xml:space="preserve">DAMATTA, Roberto. </w:t>
            </w:r>
            <w:r w:rsidRPr="009B6395">
              <w:rPr>
                <w:rFonts w:asciiTheme="minorHAnsi" w:hAnsiTheme="minorHAnsi" w:cstheme="minorHAnsi"/>
                <w:b/>
                <w:sz w:val="22"/>
                <w:szCs w:val="22"/>
              </w:rPr>
              <w:t>A Casa e a rua</w:t>
            </w:r>
            <w:r w:rsidRPr="009B6395">
              <w:rPr>
                <w:rFonts w:asciiTheme="minorHAnsi" w:hAnsiTheme="minorHAnsi" w:cstheme="minorHAnsi"/>
                <w:sz w:val="22"/>
                <w:szCs w:val="22"/>
              </w:rPr>
              <w:t>. 6.ed. Rio de Janeiro: Rocco, 2003.</w:t>
            </w:r>
          </w:p>
          <w:p w14:paraId="0D61F002" w14:textId="77777777" w:rsidR="009B6395" w:rsidRDefault="00AD4D88" w:rsidP="009B6395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6395">
              <w:rPr>
                <w:rFonts w:asciiTheme="minorHAnsi" w:hAnsiTheme="minorHAnsi" w:cstheme="minorHAnsi"/>
                <w:sz w:val="22"/>
                <w:szCs w:val="22"/>
              </w:rPr>
              <w:t xml:space="preserve">MACHADO, </w:t>
            </w:r>
            <w:proofErr w:type="spellStart"/>
            <w:r w:rsidRPr="009B6395">
              <w:rPr>
                <w:rFonts w:asciiTheme="minorHAnsi" w:hAnsiTheme="minorHAnsi" w:cstheme="minorHAnsi"/>
                <w:sz w:val="22"/>
                <w:szCs w:val="22"/>
              </w:rPr>
              <w:t>Charliton</w:t>
            </w:r>
            <w:proofErr w:type="spellEnd"/>
            <w:r w:rsidRPr="009B6395">
              <w:rPr>
                <w:rFonts w:asciiTheme="minorHAnsi" w:hAnsiTheme="minorHAnsi" w:cstheme="minorHAnsi"/>
                <w:sz w:val="22"/>
                <w:szCs w:val="22"/>
              </w:rPr>
              <w:t xml:space="preserve"> José dos Santos; SANTIAGO, Idalina Maria Freitas Lima; NUNES, Maria Lúcia da Silva (</w:t>
            </w:r>
            <w:proofErr w:type="spellStart"/>
            <w:r w:rsidRPr="009B6395">
              <w:rPr>
                <w:rFonts w:asciiTheme="minorHAnsi" w:hAnsiTheme="minorHAnsi" w:cstheme="minorHAnsi"/>
                <w:sz w:val="22"/>
                <w:szCs w:val="22"/>
              </w:rPr>
              <w:t>Orgs</w:t>
            </w:r>
            <w:proofErr w:type="spellEnd"/>
            <w:r w:rsidRPr="009B6395">
              <w:rPr>
                <w:rFonts w:asciiTheme="minorHAnsi" w:hAnsiTheme="minorHAnsi" w:cstheme="minorHAnsi"/>
                <w:sz w:val="22"/>
                <w:szCs w:val="22"/>
              </w:rPr>
              <w:t xml:space="preserve">.). </w:t>
            </w:r>
            <w:r w:rsidRPr="009B6395">
              <w:rPr>
                <w:rFonts w:asciiTheme="minorHAnsi" w:hAnsiTheme="minorHAnsi" w:cstheme="minorHAnsi"/>
                <w:b/>
                <w:sz w:val="22"/>
                <w:szCs w:val="22"/>
              </w:rPr>
              <w:t>Gênero e práticas culturais</w:t>
            </w:r>
            <w:r w:rsidRPr="009B6395">
              <w:rPr>
                <w:rFonts w:asciiTheme="minorHAnsi" w:hAnsiTheme="minorHAnsi" w:cstheme="minorHAnsi"/>
                <w:sz w:val="22"/>
                <w:szCs w:val="22"/>
              </w:rPr>
              <w:t>: desafios históricos e saberes interdisciplinares. [</w:t>
            </w:r>
            <w:proofErr w:type="spellStart"/>
            <w:r w:rsidRPr="009B6395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proofErr w:type="spellEnd"/>
            <w:r w:rsidRPr="009B639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B6395">
              <w:rPr>
                <w:rFonts w:asciiTheme="minorHAnsi" w:hAnsiTheme="minorHAnsi" w:cstheme="minorHAnsi"/>
                <w:sz w:val="22"/>
                <w:szCs w:val="22"/>
              </w:rPr>
              <w:t>line</w:t>
            </w:r>
            <w:proofErr w:type="spellEnd"/>
            <w:r w:rsidRPr="009B6395">
              <w:rPr>
                <w:rFonts w:asciiTheme="minorHAnsi" w:hAnsiTheme="minorHAnsi" w:cstheme="minorHAnsi"/>
                <w:sz w:val="22"/>
                <w:szCs w:val="22"/>
              </w:rPr>
              <w:t xml:space="preserve">]. Campina Grande: EDUEPB, 2010. </w:t>
            </w:r>
          </w:p>
          <w:p w14:paraId="0141311B" w14:textId="77777777" w:rsidR="00AD4D88" w:rsidRPr="00514DCD" w:rsidRDefault="00AD4D88" w:rsidP="009B6395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6395">
              <w:rPr>
                <w:rFonts w:asciiTheme="minorHAnsi" w:hAnsiTheme="minorHAnsi" w:cstheme="minorHAnsi"/>
                <w:sz w:val="22"/>
                <w:szCs w:val="22"/>
              </w:rPr>
              <w:t xml:space="preserve">MELLO, Márcio Luiz; OLIVEIRA, Simone Santos. </w:t>
            </w:r>
            <w:r w:rsidRPr="009B6395">
              <w:rPr>
                <w:rFonts w:asciiTheme="minorHAnsi" w:hAnsiTheme="minorHAnsi" w:cstheme="minorHAnsi"/>
                <w:b/>
                <w:sz w:val="22"/>
                <w:szCs w:val="22"/>
              </w:rPr>
              <w:t>Saúde, religião e cultura</w:t>
            </w:r>
            <w:r w:rsidRPr="009B6395">
              <w:rPr>
                <w:rFonts w:asciiTheme="minorHAnsi" w:hAnsiTheme="minorHAnsi" w:cstheme="minorHAnsi"/>
                <w:sz w:val="22"/>
                <w:szCs w:val="22"/>
              </w:rPr>
              <w:t xml:space="preserve">: um diálogo a partir das práticas afro-brasileiras. Saúde e Sociedade, v. 22, n. 4, São Paulo, out./dez. 2013. Disponível em: http://www.scielo.br/scielo.php?script=sci_arttext&amp;pid=S0104-12902013000400006&amp;lng=en&amp;nrm=iso SANTOS, Alexandre de Oliveira dos; SCHUCMAN, Lia </w:t>
            </w:r>
            <w:proofErr w:type="spellStart"/>
            <w:r w:rsidRPr="009B6395">
              <w:rPr>
                <w:rFonts w:asciiTheme="minorHAnsi" w:hAnsiTheme="minorHAnsi" w:cstheme="minorHAnsi"/>
                <w:sz w:val="22"/>
                <w:szCs w:val="22"/>
              </w:rPr>
              <w:t>Vainer</w:t>
            </w:r>
            <w:proofErr w:type="spellEnd"/>
            <w:r w:rsidRPr="009B6395">
              <w:rPr>
                <w:rFonts w:asciiTheme="minorHAnsi" w:hAnsiTheme="minorHAnsi" w:cstheme="minorHAnsi"/>
                <w:sz w:val="22"/>
                <w:szCs w:val="22"/>
              </w:rPr>
              <w:t xml:space="preserve">; MARTINS, Hildeberto Vieira. </w:t>
            </w:r>
            <w:r w:rsidRPr="009B6395">
              <w:rPr>
                <w:rFonts w:asciiTheme="minorHAnsi" w:hAnsiTheme="minorHAnsi" w:cstheme="minorHAnsi"/>
                <w:b/>
                <w:sz w:val="22"/>
                <w:szCs w:val="22"/>
              </w:rPr>
              <w:t>Breve histórico do pensamento psicológico brasileiro sobre relações étnico-raciais. Psicologia</w:t>
            </w:r>
            <w:r w:rsidRPr="009B6395">
              <w:rPr>
                <w:rFonts w:asciiTheme="minorHAnsi" w:hAnsiTheme="minorHAnsi" w:cstheme="minorHAnsi"/>
                <w:sz w:val="22"/>
                <w:szCs w:val="22"/>
              </w:rPr>
              <w:t>: Ciência e Profissão, Brasília, v. 32, p. 166-175, 2012. Número especial.</w:t>
            </w:r>
          </w:p>
        </w:tc>
      </w:tr>
    </w:tbl>
    <w:p w14:paraId="18B2C065" w14:textId="77777777" w:rsidR="00AD4D88" w:rsidRPr="00514DCD" w:rsidRDefault="00AD4D88" w:rsidP="00AD4D88">
      <w:pPr>
        <w:rPr>
          <w:rFonts w:asciiTheme="minorHAnsi" w:hAnsiTheme="minorHAnsi" w:cstheme="minorHAnsi"/>
          <w:sz w:val="22"/>
          <w:szCs w:val="22"/>
        </w:rPr>
      </w:pPr>
    </w:p>
    <w:p w14:paraId="1C8B9A84" w14:textId="77777777" w:rsidR="00AD4D88" w:rsidRPr="00514DCD" w:rsidRDefault="00AD4D88" w:rsidP="00AD4D88">
      <w:pPr>
        <w:rPr>
          <w:rFonts w:asciiTheme="minorHAnsi" w:hAnsiTheme="minorHAnsi" w:cstheme="minorHAnsi"/>
          <w:sz w:val="22"/>
          <w:szCs w:val="22"/>
        </w:rPr>
      </w:pPr>
    </w:p>
    <w:p w14:paraId="2A23E9F5" w14:textId="77777777" w:rsidR="003B422E" w:rsidRPr="009B169E" w:rsidRDefault="003B422E" w:rsidP="003B422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877FC">
        <w:rPr>
          <w:rFonts w:asciiTheme="minorHAnsi" w:hAnsiTheme="minorHAnsi" w:cstheme="minorHAnsi"/>
          <w:b/>
          <w:bCs/>
          <w:sz w:val="22"/>
          <w:szCs w:val="22"/>
        </w:rPr>
        <w:t>Luciano Vial Orcino</w:t>
      </w:r>
    </w:p>
    <w:p w14:paraId="46C87C85" w14:textId="77777777" w:rsidR="003B422E" w:rsidRPr="009B169E" w:rsidRDefault="003B422E" w:rsidP="00DE0870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</w:t>
      </w:r>
      <w:r w:rsidRPr="005877FC">
        <w:rPr>
          <w:rFonts w:asciiTheme="minorHAnsi" w:hAnsiTheme="minorHAnsi" w:cstheme="minorHAnsi"/>
          <w:b/>
          <w:bCs/>
          <w:sz w:val="22"/>
          <w:szCs w:val="22"/>
        </w:rPr>
        <w:t>rofessor</w:t>
      </w:r>
    </w:p>
    <w:p w14:paraId="7AF3EE32" w14:textId="77777777" w:rsidR="00AD4D88" w:rsidRPr="00514DCD" w:rsidRDefault="00AD4D88" w:rsidP="00AD4D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B060034" w14:textId="77777777" w:rsidR="00F72F91" w:rsidRPr="00AD4D88" w:rsidRDefault="00F72F91" w:rsidP="00AD4D88"/>
    <w:sectPr w:rsidR="00F72F91" w:rsidRPr="00AD4D8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B46EF" w14:textId="77777777" w:rsidR="00D81C6A" w:rsidRDefault="00D81C6A" w:rsidP="00AD4D88">
      <w:r>
        <w:separator/>
      </w:r>
    </w:p>
  </w:endnote>
  <w:endnote w:type="continuationSeparator" w:id="0">
    <w:p w14:paraId="29CE2058" w14:textId="77777777" w:rsidR="00D81C6A" w:rsidRDefault="00D81C6A" w:rsidP="00AD4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3A522" w14:textId="77777777" w:rsidR="00D81C6A" w:rsidRDefault="00D81C6A" w:rsidP="00AD4D88">
      <w:r>
        <w:separator/>
      </w:r>
    </w:p>
  </w:footnote>
  <w:footnote w:type="continuationSeparator" w:id="0">
    <w:p w14:paraId="17872725" w14:textId="77777777" w:rsidR="00D81C6A" w:rsidRDefault="00D81C6A" w:rsidP="00AD4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3C6A" w14:textId="77777777" w:rsidR="00AD4D88" w:rsidRDefault="00160375" w:rsidP="00AD4D88">
    <w:pPr>
      <w:pStyle w:val="Cabealho"/>
      <w:jc w:val="center"/>
      <w:rPr>
        <w:b/>
        <w:sz w:val="22"/>
      </w:rPr>
    </w:pPr>
    <w:r>
      <w:rPr>
        <w:b/>
        <w:noProof/>
        <w:sz w:val="22"/>
      </w:rPr>
      <w:object w:dxaOrig="1440" w:dyaOrig="1440" w14:anchorId="29BE69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" style="position:absolute;left:0;text-align:left;margin-left:189pt;margin-top:-9.55pt;width:39.6pt;height:36pt;z-index:251659264;visibility:visible;mso-wrap-edited:f;mso-width-percent:0;mso-height-percent:0;mso-width-percent:0;mso-height-percent:0">
          <v:imagedata r:id="rId1" o:title=""/>
          <w10:wrap type="topAndBottom"/>
        </v:shape>
        <o:OLEObject Type="Embed" ProgID="Word.Picture.8" ShapeID="_x0000_s2049" DrawAspect="Content" ObjectID="_1804519107" r:id="rId2"/>
      </w:object>
    </w:r>
    <w:r w:rsidR="00AD4D88">
      <w:rPr>
        <w:b/>
        <w:sz w:val="22"/>
      </w:rPr>
      <w:t>FACULDADE DE FILOSOFIA, CIÊNCIAS E LETRAS DE ALEGRE</w:t>
    </w:r>
  </w:p>
  <w:p w14:paraId="30C360C9" w14:textId="77777777" w:rsidR="00AD4D88" w:rsidRPr="00695820" w:rsidRDefault="00AD4D88" w:rsidP="00AD4D88">
    <w:pPr>
      <w:jc w:val="center"/>
      <w:rPr>
        <w:b/>
      </w:rPr>
    </w:pPr>
    <w:r w:rsidRPr="00695820">
      <w:rPr>
        <w:b/>
      </w:rPr>
      <w:t>AUTARQUIA MUNICIPAL</w:t>
    </w:r>
  </w:p>
  <w:p w14:paraId="5264D44A" w14:textId="77777777" w:rsidR="00AD4D88" w:rsidRDefault="00AD4D88" w:rsidP="00AD4D88">
    <w:pPr>
      <w:pStyle w:val="Cabealho"/>
      <w:tabs>
        <w:tab w:val="clear" w:pos="4252"/>
        <w:tab w:val="left" w:pos="5985"/>
      </w:tabs>
      <w:jc w:val="center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CNPJ: </w:t>
    </w:r>
    <w:r>
      <w:rPr>
        <w:rFonts w:cstheme="minorHAnsi"/>
        <w:sz w:val="18"/>
        <w:szCs w:val="18"/>
        <w:shd w:val="clear" w:color="auto" w:fill="FFFFFF"/>
      </w:rPr>
      <w:t>27.069.871/0001-18</w:t>
    </w:r>
    <w:r>
      <w:rPr>
        <w:rFonts w:cstheme="minorHAnsi"/>
        <w:color w:val="545454"/>
        <w:sz w:val="18"/>
        <w:szCs w:val="18"/>
        <w:shd w:val="clear" w:color="auto" w:fill="FFFFFF"/>
      </w:rPr>
      <w:t xml:space="preserve"> </w:t>
    </w:r>
    <w:proofErr w:type="gramStart"/>
    <w:r>
      <w:rPr>
        <w:rFonts w:cstheme="minorHAnsi"/>
        <w:color w:val="545454"/>
        <w:sz w:val="18"/>
        <w:szCs w:val="18"/>
        <w:shd w:val="clear" w:color="auto" w:fill="FFFFFF"/>
      </w:rPr>
      <w:t xml:space="preserve">-  </w:t>
    </w:r>
    <w:r>
      <w:rPr>
        <w:rFonts w:cstheme="minorHAnsi"/>
        <w:sz w:val="18"/>
        <w:szCs w:val="18"/>
      </w:rPr>
      <w:t>Credenciamento</w:t>
    </w:r>
    <w:proofErr w:type="gramEnd"/>
    <w:r>
      <w:rPr>
        <w:rFonts w:cstheme="minorHAnsi"/>
        <w:sz w:val="18"/>
        <w:szCs w:val="18"/>
      </w:rPr>
      <w:t xml:space="preserve">: Decreto Federal nº 72.165/1973 </w:t>
    </w:r>
  </w:p>
  <w:p w14:paraId="0131007D" w14:textId="77777777" w:rsidR="00AD4D88" w:rsidRDefault="00AD4D88" w:rsidP="00AD4D88">
    <w:pPr>
      <w:pStyle w:val="Cabealho"/>
      <w:pBdr>
        <w:bottom w:val="single" w:sz="4" w:space="1" w:color="auto"/>
      </w:pBdr>
      <w:tabs>
        <w:tab w:val="left" w:pos="5985"/>
      </w:tabs>
      <w:jc w:val="center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Renovação: Res. CEE-ES nº 5.891/2021 publicada DIO-ES em 16/06/2021</w:t>
    </w:r>
  </w:p>
  <w:p w14:paraId="4FEC7A93" w14:textId="77777777" w:rsidR="00AD4D88" w:rsidRDefault="00AD4D8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007D7"/>
    <w:multiLevelType w:val="hybridMultilevel"/>
    <w:tmpl w:val="BF3CD8C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B4109"/>
    <w:multiLevelType w:val="hybridMultilevel"/>
    <w:tmpl w:val="F71EC544"/>
    <w:lvl w:ilvl="0" w:tplc="88B618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99A0ABC"/>
    <w:multiLevelType w:val="hybridMultilevel"/>
    <w:tmpl w:val="2CF878E4"/>
    <w:lvl w:ilvl="0" w:tplc="7BD62232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4D14652"/>
    <w:multiLevelType w:val="hybridMultilevel"/>
    <w:tmpl w:val="74B6F802"/>
    <w:lvl w:ilvl="0" w:tplc="F98877A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526244"/>
    <w:multiLevelType w:val="hybridMultilevel"/>
    <w:tmpl w:val="401E205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28625699">
    <w:abstractNumId w:val="4"/>
  </w:num>
  <w:num w:numId="2" w16cid:durableId="2094813176">
    <w:abstractNumId w:val="1"/>
  </w:num>
  <w:num w:numId="3" w16cid:durableId="1048186155">
    <w:abstractNumId w:val="0"/>
  </w:num>
  <w:num w:numId="4" w16cid:durableId="1194685356">
    <w:abstractNumId w:val="3"/>
  </w:num>
  <w:num w:numId="5" w16cid:durableId="167865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88"/>
    <w:rsid w:val="000660F1"/>
    <w:rsid w:val="00106E15"/>
    <w:rsid w:val="00160375"/>
    <w:rsid w:val="00365A6D"/>
    <w:rsid w:val="003B422E"/>
    <w:rsid w:val="0044254E"/>
    <w:rsid w:val="00443DE0"/>
    <w:rsid w:val="005051C0"/>
    <w:rsid w:val="0054034C"/>
    <w:rsid w:val="007D6D9E"/>
    <w:rsid w:val="00937F5F"/>
    <w:rsid w:val="00975663"/>
    <w:rsid w:val="009B6395"/>
    <w:rsid w:val="009B6D5A"/>
    <w:rsid w:val="009F346E"/>
    <w:rsid w:val="00A40D50"/>
    <w:rsid w:val="00AD4D88"/>
    <w:rsid w:val="00AE7BB8"/>
    <w:rsid w:val="00BF6845"/>
    <w:rsid w:val="00D81C6A"/>
    <w:rsid w:val="00DE0870"/>
    <w:rsid w:val="00DE3AF1"/>
    <w:rsid w:val="00E12657"/>
    <w:rsid w:val="00E86802"/>
    <w:rsid w:val="00EF522B"/>
    <w:rsid w:val="00F51666"/>
    <w:rsid w:val="00F7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F285805"/>
  <w15:chartTrackingRefBased/>
  <w15:docId w15:val="{C788A0B9-66BC-46C3-8C8A-419638E7A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D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Subttulo"/>
    <w:link w:val="TtuloChar"/>
    <w:qFormat/>
    <w:rsid w:val="00AD4D88"/>
    <w:pPr>
      <w:suppressAutoHyphens/>
      <w:spacing w:line="360" w:lineRule="auto"/>
      <w:ind w:right="51"/>
      <w:jc w:val="center"/>
    </w:pPr>
    <w:rPr>
      <w:b/>
      <w:sz w:val="28"/>
      <w:lang w:eastAsia="ar-SA"/>
    </w:rPr>
  </w:style>
  <w:style w:type="character" w:customStyle="1" w:styleId="TtuloChar">
    <w:name w:val="Título Char"/>
    <w:basedOn w:val="Fontepargpadro"/>
    <w:link w:val="Ttulo"/>
    <w:rsid w:val="00AD4D88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AD4D88"/>
    <w:pPr>
      <w:ind w:left="720"/>
      <w:contextualSpacing/>
    </w:p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AD4D8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AD4D8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har">
    <w:name w:val="Subtítulo Char"/>
    <w:basedOn w:val="Fontepargpadro"/>
    <w:link w:val="Subttulo"/>
    <w:uiPriority w:val="11"/>
    <w:rsid w:val="00AD4D88"/>
    <w:rPr>
      <w:rFonts w:eastAsiaTheme="minorEastAsia"/>
      <w:color w:val="5A5A5A" w:themeColor="text1" w:themeTint="A5"/>
      <w:spacing w:val="15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D4D8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D4D8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D4D8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D4D8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rsid w:val="00AD4D88"/>
    <w:pPr>
      <w:jc w:val="both"/>
    </w:pPr>
    <w:rPr>
      <w:rFonts w:ascii="Arial" w:hAnsi="Arial" w:cs="Arial"/>
      <w:b/>
      <w:bCs/>
      <w:sz w:val="22"/>
    </w:rPr>
  </w:style>
  <w:style w:type="character" w:customStyle="1" w:styleId="CorpodetextoChar">
    <w:name w:val="Corpo de texto Char"/>
    <w:basedOn w:val="Fontepargpadro"/>
    <w:link w:val="Corpodetexto"/>
    <w:rsid w:val="00AD4D88"/>
    <w:rPr>
      <w:rFonts w:ascii="Arial" w:eastAsia="Times New Roman" w:hAnsi="Arial" w:cs="Arial"/>
      <w:b/>
      <w:bCs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821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Professor</dc:creator>
  <cp:keywords/>
  <dc:description/>
  <cp:lastModifiedBy>Regina Mendes</cp:lastModifiedBy>
  <cp:revision>2</cp:revision>
  <dcterms:created xsi:type="dcterms:W3CDTF">2025-03-26T21:32:00Z</dcterms:created>
  <dcterms:modified xsi:type="dcterms:W3CDTF">2025-03-26T21:32:00Z</dcterms:modified>
</cp:coreProperties>
</file>